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5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7105"/>
      </w:tblGrid>
      <w:tr w:rsidR="00CA18E6" w:rsidRPr="002460E5" w14:paraId="72EFAAF5" w14:textId="77777777" w:rsidTr="001D021C">
        <w:tc>
          <w:tcPr>
            <w:tcW w:w="916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05ED129C" w14:textId="0DF60711" w:rsidR="00CA18E6" w:rsidRDefault="001D021C">
            <w:pPr>
              <w:pStyle w:val="berschrift3"/>
              <w:spacing w:before="120" w:after="120" w:line="276" w:lineRule="auto"/>
              <w:rPr>
                <w:rFonts w:ascii="Roboto" w:eastAsiaTheme="minorHAnsi" w:hAnsi="Roboto"/>
                <w:color w:val="4A4A49"/>
                <w:lang w:val="en-US" w:eastAsia="en-US"/>
              </w:rPr>
            </w:pPr>
            <w:r w:rsidRPr="001D021C">
              <w:rPr>
                <w:rFonts w:ascii="Roboto" w:eastAsiaTheme="minorHAnsi" w:hAnsi="Roboto"/>
                <w:color w:val="4A4A49"/>
                <w:lang w:val="en-US" w:eastAsia="en-US"/>
              </w:rPr>
              <w:t>Daois</w:t>
            </w:r>
            <w:r w:rsidR="007F3898">
              <w:rPr>
                <w:rFonts w:ascii="Roboto" w:eastAsiaTheme="minorHAnsi" w:hAnsi="Roboto"/>
                <w:color w:val="4A4A49"/>
                <w:lang w:val="en-US" w:eastAsia="en-US"/>
              </w:rPr>
              <w:t>t Thought</w:t>
            </w:r>
            <w:r w:rsidR="001206C5">
              <w:rPr>
                <w:rFonts w:ascii="Roboto" w:eastAsiaTheme="minorHAnsi" w:hAnsi="Roboto"/>
                <w:color w:val="4A4A49"/>
                <w:lang w:val="en-US" w:eastAsia="en-US"/>
              </w:rPr>
              <w:t xml:space="preserve"> and Qi Gong</w:t>
            </w:r>
            <w:r w:rsidRPr="001D021C">
              <w:rPr>
                <w:rFonts w:ascii="Roboto" w:eastAsiaTheme="minorHAnsi" w:hAnsi="Roboto"/>
                <w:color w:val="4A4A49"/>
                <w:lang w:val="en-US" w:eastAsia="en-US"/>
              </w:rPr>
              <w:t>: Practical exercises and philosophy for personal resilience and business strategy</w:t>
            </w:r>
          </w:p>
        </w:tc>
      </w:tr>
      <w:tr w:rsidR="00CA18E6" w14:paraId="1DB774F7" w14:textId="77777777" w:rsidTr="001D021C"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6F7E735C" w14:textId="2D4ED3CA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Course number: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11C8216" w14:textId="59D2281C" w:rsidR="00CA18E6" w:rsidRDefault="003E144E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new</w:t>
            </w:r>
          </w:p>
        </w:tc>
      </w:tr>
      <w:tr w:rsidR="00CA18E6" w14:paraId="483FDBF1" w14:textId="77777777" w:rsidTr="001D021C"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220EDB95" w14:textId="77777777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Hours per week: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F0AB148" w14:textId="37B4CB30" w:rsidR="00CA18E6" w:rsidRDefault="00CD104C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2</w:t>
            </w:r>
          </w:p>
        </w:tc>
      </w:tr>
      <w:tr w:rsidR="00CA18E6" w14:paraId="2B1D1F9B" w14:textId="77777777" w:rsidTr="001D021C"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54E57CA6" w14:textId="77777777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ECTS: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2EBCCD1" w14:textId="4239E578" w:rsidR="00CA18E6" w:rsidRDefault="00CD104C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2-5 (depending on individual requirements</w:t>
            </w:r>
            <w:r w:rsidR="00A74909">
              <w:rPr>
                <w:rFonts w:ascii="Roboto" w:hAnsi="Roboto"/>
                <w:color w:val="4A4A49"/>
                <w:lang w:val="en-US" w:eastAsia="en-US"/>
              </w:rPr>
              <w:t xml:space="preserve"> with extra assignments</w:t>
            </w:r>
            <w:r>
              <w:rPr>
                <w:rFonts w:ascii="Roboto" w:hAnsi="Roboto"/>
                <w:color w:val="4A4A49"/>
                <w:lang w:val="en-US" w:eastAsia="en-US"/>
              </w:rPr>
              <w:t>)</w:t>
            </w:r>
          </w:p>
        </w:tc>
      </w:tr>
      <w:tr w:rsidR="00CA18E6" w14:paraId="00074E0C" w14:textId="77777777" w:rsidTr="001D021C">
        <w:trPr>
          <w:trHeight w:val="307"/>
        </w:trPr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17524133" w14:textId="77777777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Scheduled: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99BFB5F" w14:textId="3A2821DC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 w:rsidRPr="003E144E">
              <w:rPr>
                <w:rFonts w:ascii="Roboto" w:hAnsi="Roboto"/>
                <w:color w:val="4A4A49"/>
                <w:lang w:val="en-US" w:eastAsia="en-US"/>
              </w:rPr>
              <w:t xml:space="preserve">Winter </w:t>
            </w:r>
            <w:r w:rsidR="001D021C">
              <w:rPr>
                <w:rFonts w:ascii="Roboto" w:hAnsi="Roboto"/>
                <w:color w:val="4A4A49"/>
                <w:lang w:val="en-US" w:eastAsia="en-US"/>
              </w:rPr>
              <w:t>and summer s</w:t>
            </w:r>
            <w:r w:rsidR="003E144E" w:rsidRPr="003E144E">
              <w:rPr>
                <w:rFonts w:ascii="Roboto" w:hAnsi="Roboto"/>
                <w:color w:val="4A4A49"/>
                <w:lang w:val="en-US" w:eastAsia="en-US"/>
              </w:rPr>
              <w:t>emester</w:t>
            </w:r>
          </w:p>
        </w:tc>
      </w:tr>
      <w:tr w:rsidR="00CA18E6" w:rsidRPr="001D021C" w14:paraId="64424B84" w14:textId="77777777" w:rsidTr="001D021C"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3349D05E" w14:textId="77777777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Format: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1CB6DDB" w14:textId="44F99917" w:rsidR="00CA18E6" w:rsidRDefault="001D021C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color w:val="4A4A49"/>
                <w:lang w:val="en-US" w:eastAsia="en-US"/>
              </w:rPr>
              <w:t>Practical workshop, seminar and experiential learning</w:t>
            </w:r>
          </w:p>
        </w:tc>
      </w:tr>
      <w:tr w:rsidR="00CA18E6" w:rsidRPr="003E144E" w14:paraId="724C04DA" w14:textId="77777777" w:rsidTr="001D021C"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5E57E270" w14:textId="77777777" w:rsidR="00CA18E6" w:rsidRDefault="00CA18E6">
            <w:pPr>
              <w:spacing w:line="276" w:lineRule="auto"/>
              <w:rPr>
                <w:rFonts w:ascii="Roboto" w:hAnsi="Roboto"/>
                <w:color w:val="4A4A49"/>
                <w:lang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Examination</w:t>
            </w:r>
            <w:r>
              <w:rPr>
                <w:rFonts w:ascii="Roboto" w:hAnsi="Roboto"/>
                <w:color w:val="4A4A49"/>
                <w:lang w:eastAsia="en-US"/>
              </w:rPr>
              <w:t>: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C96DA92" w14:textId="3F476DCF" w:rsidR="00CA18E6" w:rsidRPr="00B64996" w:rsidRDefault="00CD104C" w:rsidP="00B64996">
            <w:pPr>
              <w:pStyle w:val="Default"/>
              <w:rPr>
                <w:color w:val="494948"/>
                <w:szCs w:val="22"/>
              </w:rPr>
            </w:pPr>
            <w:r>
              <w:rPr>
                <w:color w:val="494948"/>
                <w:sz w:val="22"/>
                <w:szCs w:val="22"/>
              </w:rPr>
              <w:t xml:space="preserve">Oral </w:t>
            </w:r>
            <w:proofErr w:type="spellStart"/>
            <w:r>
              <w:rPr>
                <w:color w:val="494948"/>
                <w:sz w:val="22"/>
                <w:szCs w:val="22"/>
              </w:rPr>
              <w:t>exam</w:t>
            </w:r>
            <w:proofErr w:type="spellEnd"/>
            <w:r>
              <w:rPr>
                <w:color w:val="494948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494948"/>
                <w:sz w:val="22"/>
                <w:szCs w:val="22"/>
              </w:rPr>
              <w:t>for</w:t>
            </w:r>
            <w:proofErr w:type="spellEnd"/>
            <w:r>
              <w:rPr>
                <w:color w:val="494948"/>
                <w:sz w:val="22"/>
                <w:szCs w:val="22"/>
              </w:rPr>
              <w:t xml:space="preserve"> 2 ECTS) plus </w:t>
            </w:r>
            <w:proofErr w:type="spellStart"/>
            <w:r>
              <w:rPr>
                <w:color w:val="494948"/>
                <w:sz w:val="22"/>
                <w:szCs w:val="22"/>
              </w:rPr>
              <w:t>written</w:t>
            </w:r>
            <w:proofErr w:type="spellEnd"/>
            <w:r>
              <w:rPr>
                <w:color w:val="49494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494948"/>
                <w:sz w:val="22"/>
                <w:szCs w:val="22"/>
              </w:rPr>
              <w:t>report</w:t>
            </w:r>
            <w:proofErr w:type="spellEnd"/>
            <w:r>
              <w:rPr>
                <w:color w:val="494948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494948"/>
                <w:sz w:val="22"/>
                <w:szCs w:val="22"/>
              </w:rPr>
              <w:t>for</w:t>
            </w:r>
            <w:proofErr w:type="spellEnd"/>
            <w:r>
              <w:rPr>
                <w:color w:val="494948"/>
                <w:sz w:val="22"/>
                <w:szCs w:val="22"/>
              </w:rPr>
              <w:t xml:space="preserve"> 5 ECTS)</w:t>
            </w:r>
          </w:p>
        </w:tc>
      </w:tr>
      <w:tr w:rsidR="00CA18E6" w:rsidRPr="001D021C" w14:paraId="39D92EA4" w14:textId="77777777" w:rsidTr="001D021C"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69631C19" w14:textId="77777777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Lecturer: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A39E37F" w14:textId="07F20AE1" w:rsidR="00CA18E6" w:rsidRDefault="001D021C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color w:val="4A4A49"/>
                <w:lang w:val="en-US" w:eastAsia="en-US"/>
              </w:rPr>
              <w:t>Prof. Dr. Oliver A. Hugo</w:t>
            </w:r>
          </w:p>
        </w:tc>
      </w:tr>
      <w:tr w:rsidR="00CA18E6" w:rsidRPr="002460E5" w14:paraId="0B9045EC" w14:textId="77777777" w:rsidTr="001D021C"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5BDF298F" w14:textId="77777777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GB" w:eastAsia="en-US"/>
              </w:rPr>
            </w:pPr>
            <w:r>
              <w:rPr>
                <w:rFonts w:ascii="Roboto" w:hAnsi="Roboto"/>
                <w:color w:val="4A4A49"/>
                <w:lang w:val="en-GB" w:eastAsia="en-US"/>
              </w:rPr>
              <w:t>Objectives: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91914C" w14:textId="5C23B83F" w:rsidR="001D021C" w:rsidRDefault="001206C5" w:rsidP="00202DB2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 w:rsidRPr="001206C5">
              <w:rPr>
                <w:rFonts w:ascii="Roboto" w:hAnsi="Roboto"/>
                <w:color w:val="4A4A49"/>
                <w:lang w:val="en-US" w:eastAsia="en-US"/>
              </w:rPr>
              <w:t>How did ancient Chinese philosophers like Sun Tzu (“The Art of War”)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, Confucius and </w:t>
            </w:r>
            <w:r w:rsidRPr="001206C5">
              <w:rPr>
                <w:rFonts w:ascii="Roboto" w:hAnsi="Roboto"/>
                <w:color w:val="4A4A49"/>
                <w:lang w:val="en-US" w:eastAsia="en-US"/>
              </w:rPr>
              <w:t xml:space="preserve">Lao Tzu (“Tao </w:t>
            </w:r>
            <w:proofErr w:type="spellStart"/>
            <w:r w:rsidRPr="001206C5">
              <w:rPr>
                <w:rFonts w:ascii="Roboto" w:hAnsi="Roboto"/>
                <w:color w:val="4A4A49"/>
                <w:lang w:val="en-US" w:eastAsia="en-US"/>
              </w:rPr>
              <w:t>Te</w:t>
            </w:r>
            <w:proofErr w:type="spellEnd"/>
            <w:r w:rsidRPr="001206C5">
              <w:rPr>
                <w:rFonts w:ascii="Roboto" w:hAnsi="Roboto"/>
                <w:color w:val="4A4A49"/>
                <w:lang w:val="en-US" w:eastAsia="en-US"/>
              </w:rPr>
              <w:t xml:space="preserve"> Ching”) think about strategy? How can their 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views </w:t>
            </w:r>
            <w:r w:rsidRPr="001206C5">
              <w:rPr>
                <w:rFonts w:ascii="Roboto" w:hAnsi="Roboto"/>
                <w:color w:val="4A4A49"/>
                <w:lang w:val="en-US" w:eastAsia="en-US"/>
              </w:rPr>
              <w:t xml:space="preserve">help us even today </w:t>
            </w:r>
            <w:r w:rsidR="00CD104C">
              <w:rPr>
                <w:rFonts w:ascii="Roboto" w:hAnsi="Roboto"/>
                <w:color w:val="4A4A49"/>
                <w:lang w:val="en-US" w:eastAsia="en-US"/>
              </w:rPr>
              <w:t>to</w:t>
            </w:r>
            <w:r w:rsidRPr="001206C5">
              <w:rPr>
                <w:rFonts w:ascii="Roboto" w:hAnsi="Roboto"/>
                <w:color w:val="4A4A49"/>
                <w:lang w:val="en-US" w:eastAsia="en-US"/>
              </w:rPr>
              <w:t xml:space="preserve"> develop</w:t>
            </w:r>
            <w:r w:rsidR="00B30F39">
              <w:rPr>
                <w:rFonts w:ascii="Roboto" w:hAnsi="Roboto"/>
                <w:color w:val="4A4A49"/>
                <w:lang w:val="en-US" w:eastAsia="en-US"/>
              </w:rPr>
              <w:t xml:space="preserve"> </w:t>
            </w:r>
            <w:r w:rsidRPr="001206C5">
              <w:rPr>
                <w:rFonts w:ascii="Roboto" w:hAnsi="Roboto"/>
                <w:color w:val="4A4A49"/>
                <w:lang w:val="en-US" w:eastAsia="en-US"/>
              </w:rPr>
              <w:t xml:space="preserve">business </w:t>
            </w:r>
            <w:r w:rsidR="00CD104C">
              <w:rPr>
                <w:rFonts w:ascii="Roboto" w:hAnsi="Roboto"/>
                <w:color w:val="4A4A49"/>
                <w:lang w:val="en-US" w:eastAsia="en-US"/>
              </w:rPr>
              <w:t>plans</w:t>
            </w:r>
            <w:r w:rsidRPr="001206C5">
              <w:rPr>
                <w:rFonts w:ascii="Roboto" w:hAnsi="Roboto"/>
                <w:color w:val="4A4A49"/>
                <w:lang w:val="en-US" w:eastAsia="en-US"/>
              </w:rPr>
              <w:t xml:space="preserve"> and strengthen personal resilience? 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>And h</w:t>
            </w:r>
            <w:r w:rsidRPr="001206C5">
              <w:rPr>
                <w:rFonts w:ascii="Roboto" w:hAnsi="Roboto"/>
                <w:color w:val="4A4A49"/>
                <w:lang w:val="en-US" w:eastAsia="en-US"/>
              </w:rPr>
              <w:t xml:space="preserve">ow </w:t>
            </w:r>
            <w:r w:rsidR="00A74909">
              <w:rPr>
                <w:rFonts w:ascii="Roboto" w:hAnsi="Roboto"/>
                <w:color w:val="4A4A49"/>
                <w:lang w:val="en-US" w:eastAsia="en-US"/>
              </w:rPr>
              <w:t>might</w:t>
            </w:r>
            <w:r w:rsidRPr="001206C5">
              <w:rPr>
                <w:rFonts w:ascii="Roboto" w:hAnsi="Roboto"/>
                <w:color w:val="4A4A49"/>
                <w:lang w:val="en-US" w:eastAsia="en-US"/>
              </w:rPr>
              <w:t xml:space="preserve"> these timeless ideas be 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physically </w:t>
            </w:r>
            <w:r w:rsidRPr="001206C5">
              <w:rPr>
                <w:rFonts w:ascii="Roboto" w:hAnsi="Roboto"/>
                <w:color w:val="4A4A49"/>
                <w:lang w:val="en-US" w:eastAsia="en-US"/>
              </w:rPr>
              <w:t>experienced through the practice of Qi Gon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g </w:t>
            </w:r>
            <w:r w:rsidR="00202DB2" w:rsidRPr="001206C5">
              <w:rPr>
                <w:rFonts w:ascii="Roboto" w:hAnsi="Roboto"/>
                <w:color w:val="4A4A49"/>
                <w:lang w:val="en-US" w:eastAsia="en-US"/>
              </w:rPr>
              <w:t xml:space="preserve">as 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a form of </w:t>
            </w:r>
            <w:r w:rsidR="00202DB2" w:rsidRPr="001206C5">
              <w:rPr>
                <w:rFonts w:ascii="Roboto" w:hAnsi="Roboto"/>
                <w:color w:val="4A4A49"/>
                <w:lang w:val="en-US" w:eastAsia="en-US"/>
              </w:rPr>
              <w:t>“embodied cognition”</w:t>
            </w:r>
            <w:r w:rsidRPr="001206C5">
              <w:rPr>
                <w:rFonts w:ascii="Roboto" w:hAnsi="Roboto"/>
                <w:color w:val="4A4A49"/>
                <w:lang w:val="en-US" w:eastAsia="en-US"/>
              </w:rPr>
              <w:t>?</w:t>
            </w:r>
            <w:r>
              <w:rPr>
                <w:rFonts w:ascii="Roboto" w:hAnsi="Roboto"/>
                <w:color w:val="4A4A49"/>
                <w:lang w:val="en-US" w:eastAsia="en-US"/>
              </w:rPr>
              <w:t xml:space="preserve"> 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In this course, 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>we will contrast ideas about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 strategy from Western and Eastern traditions, focusing</w:t>
            </w:r>
            <w:proofErr w:type="gramStart"/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>, in particular, on</w:t>
            </w:r>
            <w:proofErr w:type="gramEnd"/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 Daois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>t thought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.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>As an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 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intellectual framework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>the latter is unique in that it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 </w:t>
            </w:r>
            <w:r w:rsidR="00A74909">
              <w:rPr>
                <w:rFonts w:ascii="Roboto" w:hAnsi="Roboto"/>
                <w:color w:val="4A4A49"/>
                <w:lang w:val="en-US" w:eastAsia="en-US"/>
              </w:rPr>
              <w:t>can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>, to an extent,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 be 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physically 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experienced </w:t>
            </w:r>
            <w:r w:rsidR="00B30F39">
              <w:rPr>
                <w:rFonts w:ascii="Roboto" w:hAnsi="Roboto"/>
                <w:color w:val="4A4A49"/>
                <w:lang w:val="en-US" w:eastAsia="en-US"/>
              </w:rPr>
              <w:t>through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 Qi Gong exercises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 xml:space="preserve"> </w:t>
            </w:r>
            <w:r w:rsidR="00A74909">
              <w:rPr>
                <w:rFonts w:ascii="Roboto" w:hAnsi="Roboto"/>
                <w:color w:val="4A4A49"/>
                <w:lang w:val="en-US" w:eastAsia="en-US"/>
              </w:rPr>
              <w:t xml:space="preserve">as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 xml:space="preserve">a </w:t>
            </w:r>
            <w:r w:rsidR="00A74909">
              <w:rPr>
                <w:rFonts w:ascii="Roboto" w:hAnsi="Roboto"/>
                <w:color w:val="4A4A49"/>
                <w:lang w:val="en-US" w:eastAsia="en-US"/>
              </w:rPr>
              <w:t>type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 xml:space="preserve"> of “embodied cognition</w:t>
            </w:r>
            <w:r w:rsidR="00A74909">
              <w:rPr>
                <w:rFonts w:ascii="Roboto" w:hAnsi="Roboto"/>
                <w:color w:val="4A4A49"/>
                <w:lang w:val="en-US" w:eastAsia="en-US"/>
              </w:rPr>
              <w:t>.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>”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 By learning these exercises and reflecting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>upon the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 process, conclusions 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>can</w:t>
            </w:r>
            <w:r w:rsidR="00202DB2" w:rsidRPr="00202DB2">
              <w:rPr>
                <w:rFonts w:ascii="Roboto" w:hAnsi="Roboto"/>
                <w:color w:val="4A4A49"/>
                <w:lang w:val="en-US" w:eastAsia="en-US"/>
              </w:rPr>
              <w:t xml:space="preserve"> be drawn about strategy, resilience and success in business and personal life.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 xml:space="preserve">As essential </w:t>
            </w:r>
            <w:r w:rsidR="00CD104C">
              <w:rPr>
                <w:rFonts w:ascii="Roboto" w:hAnsi="Roboto"/>
                <w:color w:val="4A4A49"/>
                <w:lang w:val="en-US" w:eastAsia="en-US"/>
              </w:rPr>
              <w:t>sources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 xml:space="preserve"> of Chinese culture, 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Daoist and Confucian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>thought also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 offer opportunit</w:t>
            </w:r>
            <w:r w:rsidR="00CD104C">
              <w:rPr>
                <w:rFonts w:ascii="Roboto" w:hAnsi="Roboto"/>
                <w:color w:val="4A4A49"/>
                <w:lang w:val="en-US" w:eastAsia="en-US"/>
              </w:rPr>
              <w:t>ies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 for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>building our</w:t>
            </w:r>
            <w:r w:rsidR="00202DB2">
              <w:rPr>
                <w:rFonts w:ascii="Roboto" w:hAnsi="Roboto"/>
                <w:color w:val="4A4A49"/>
                <w:lang w:val="en-US" w:eastAsia="en-US"/>
              </w:rPr>
              <w:t xml:space="preserve"> cross-cultural understanding.</w:t>
            </w:r>
          </w:p>
          <w:p w14:paraId="1B4A46F1" w14:textId="703494F7" w:rsidR="00202DB2" w:rsidRPr="00202DB2" w:rsidRDefault="00202DB2" w:rsidP="00202DB2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</w:p>
        </w:tc>
      </w:tr>
      <w:tr w:rsidR="00CA18E6" w:rsidRPr="001D021C" w14:paraId="7BCBE126" w14:textId="77777777" w:rsidTr="001D021C"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38D73551" w14:textId="77777777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GB" w:eastAsia="en-US"/>
              </w:rPr>
            </w:pPr>
            <w:r>
              <w:rPr>
                <w:rFonts w:ascii="Roboto" w:hAnsi="Roboto"/>
                <w:color w:val="4A4A49"/>
                <w:lang w:val="en-GB" w:eastAsia="en-US"/>
              </w:rPr>
              <w:t>Contents: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7135627" w14:textId="77777777" w:rsidR="00202DB2" w:rsidRPr="001D021C" w:rsidRDefault="00202DB2" w:rsidP="00202DB2">
            <w:pPr>
              <w:spacing w:line="276" w:lineRule="auto"/>
              <w:rPr>
                <w:rFonts w:ascii="Roboto" w:hAnsi="Roboto"/>
                <w:b/>
                <w:bCs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b/>
                <w:bCs/>
                <w:color w:val="4A4A49"/>
                <w:lang w:val="en-US" w:eastAsia="en-US"/>
              </w:rPr>
              <w:t>Knowledge:</w:t>
            </w:r>
          </w:p>
          <w:p w14:paraId="09F73408" w14:textId="56E6F83E" w:rsidR="00266FDA" w:rsidRDefault="00266FDA" w:rsidP="00202DB2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Key strategy concepts from Western scholarship</w:t>
            </w:r>
          </w:p>
          <w:p w14:paraId="5BDCC90B" w14:textId="717754A5" w:rsidR="00202DB2" w:rsidRDefault="00202DB2" w:rsidP="00202DB2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color w:val="4A4A49"/>
                <w:lang w:val="en-US" w:eastAsia="en-US"/>
              </w:rPr>
              <w:t>Basics of Daoist and Qi Gong history and philosophy</w:t>
            </w:r>
          </w:p>
          <w:p w14:paraId="05A659AD" w14:textId="1B56B040" w:rsidR="00266FDA" w:rsidRPr="001D021C" w:rsidRDefault="00266FDA" w:rsidP="00202DB2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Strategic concepts from Daoism, Sun Tzu and Confucius</w:t>
            </w:r>
          </w:p>
          <w:p w14:paraId="2FF5614D" w14:textId="73D4E7BE" w:rsidR="00202DB2" w:rsidRDefault="00202DB2" w:rsidP="00202DB2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color w:val="4A4A49"/>
                <w:lang w:val="en-US" w:eastAsia="en-US"/>
              </w:rPr>
              <w:t xml:space="preserve">Overview of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 xml:space="preserve">current </w:t>
            </w:r>
            <w:r w:rsidRPr="001D021C">
              <w:rPr>
                <w:rFonts w:ascii="Roboto" w:hAnsi="Roboto"/>
                <w:color w:val="4A4A49"/>
                <w:lang w:val="en-US" w:eastAsia="en-US"/>
              </w:rPr>
              <w:t>scientific work in the field of Qi Gong</w:t>
            </w:r>
          </w:p>
          <w:p w14:paraId="0C56F40B" w14:textId="61601EFA" w:rsidR="00266FDA" w:rsidRDefault="00266FDA" w:rsidP="00202DB2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The concept of embodied cognition</w:t>
            </w:r>
          </w:p>
          <w:p w14:paraId="76C6FDD4" w14:textId="77777777" w:rsidR="00266FDA" w:rsidRPr="001D021C" w:rsidRDefault="00266FDA" w:rsidP="00266FDA">
            <w:pPr>
              <w:pStyle w:val="Listenabsatz"/>
              <w:spacing w:line="276" w:lineRule="auto"/>
              <w:ind w:left="360"/>
              <w:rPr>
                <w:rFonts w:ascii="Roboto" w:hAnsi="Roboto"/>
                <w:color w:val="4A4A49"/>
                <w:lang w:val="en-US" w:eastAsia="en-US"/>
              </w:rPr>
            </w:pPr>
          </w:p>
          <w:p w14:paraId="3CCBB795" w14:textId="77777777" w:rsidR="00202DB2" w:rsidRPr="001D021C" w:rsidRDefault="00202DB2" w:rsidP="00202DB2">
            <w:pPr>
              <w:spacing w:line="276" w:lineRule="auto"/>
              <w:rPr>
                <w:rFonts w:ascii="Roboto" w:hAnsi="Roboto"/>
                <w:b/>
                <w:bCs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b/>
                <w:bCs/>
                <w:color w:val="4A4A49"/>
                <w:lang w:val="en-US" w:eastAsia="en-US"/>
              </w:rPr>
              <w:t>Skills:</w:t>
            </w:r>
          </w:p>
          <w:p w14:paraId="231183D0" w14:textId="030204B1" w:rsidR="00266FDA" w:rsidRDefault="00266FDA" w:rsidP="00266FDA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color w:val="4A4A49"/>
                <w:lang w:val="en-US" w:eastAsia="en-US"/>
              </w:rPr>
              <w:t xml:space="preserve">Ability to apply </w:t>
            </w:r>
            <w:r w:rsidR="00A74909">
              <w:rPr>
                <w:rFonts w:ascii="Roboto" w:hAnsi="Roboto"/>
                <w:color w:val="4A4A49"/>
                <w:lang w:val="en-US" w:eastAsia="en-US"/>
              </w:rPr>
              <w:t>ideas</w:t>
            </w:r>
            <w:r w:rsidRPr="001D021C">
              <w:rPr>
                <w:rFonts w:ascii="Roboto" w:hAnsi="Roboto"/>
                <w:color w:val="4A4A49"/>
                <w:lang w:val="en-US" w:eastAsia="en-US"/>
              </w:rPr>
              <w:t xml:space="preserve"> based on </w:t>
            </w:r>
            <w:r>
              <w:rPr>
                <w:rFonts w:ascii="Roboto" w:hAnsi="Roboto"/>
                <w:color w:val="4A4A49"/>
                <w:lang w:val="en-US" w:eastAsia="en-US"/>
              </w:rPr>
              <w:t>Eastern philosophy</w:t>
            </w:r>
            <w:r w:rsidRPr="001D021C">
              <w:rPr>
                <w:rFonts w:ascii="Roboto" w:hAnsi="Roboto"/>
                <w:color w:val="4A4A49"/>
                <w:lang w:val="en-US" w:eastAsia="en-US"/>
              </w:rPr>
              <w:t xml:space="preserve"> </w:t>
            </w:r>
            <w:r>
              <w:rPr>
                <w:rFonts w:ascii="Roboto" w:hAnsi="Roboto"/>
                <w:color w:val="4A4A49"/>
                <w:lang w:val="en-US" w:eastAsia="en-US"/>
              </w:rPr>
              <w:t xml:space="preserve">to improve personal resilience and business strategy </w:t>
            </w:r>
          </w:p>
          <w:p w14:paraId="6E4EA7FE" w14:textId="4D010574" w:rsidR="00202DB2" w:rsidRPr="001D021C" w:rsidRDefault="00202DB2" w:rsidP="00202DB2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color w:val="4A4A49"/>
                <w:lang w:val="en-US" w:eastAsia="en-US"/>
              </w:rPr>
              <w:t xml:space="preserve">Ability to perform a sequence of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>8-</w:t>
            </w:r>
            <w:r w:rsidRPr="001D021C">
              <w:rPr>
                <w:rFonts w:ascii="Roboto" w:hAnsi="Roboto"/>
                <w:color w:val="4A4A49"/>
                <w:lang w:val="en-US" w:eastAsia="en-US"/>
              </w:rPr>
              <w:t>12 physical Qi Gong exercises</w:t>
            </w:r>
          </w:p>
          <w:p w14:paraId="471310E2" w14:textId="77777777" w:rsidR="00266FDA" w:rsidRPr="00266FDA" w:rsidRDefault="00266FDA" w:rsidP="00266FDA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</w:p>
          <w:p w14:paraId="53CAEF17" w14:textId="77777777" w:rsidR="00202DB2" w:rsidRPr="001D021C" w:rsidRDefault="00202DB2" w:rsidP="00202DB2">
            <w:pPr>
              <w:spacing w:line="276" w:lineRule="auto"/>
              <w:rPr>
                <w:rFonts w:ascii="Roboto" w:hAnsi="Roboto"/>
                <w:b/>
                <w:bCs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b/>
                <w:bCs/>
                <w:color w:val="4A4A49"/>
                <w:lang w:val="en-US" w:eastAsia="en-US"/>
              </w:rPr>
              <w:t>Competence:</w:t>
            </w:r>
          </w:p>
          <w:p w14:paraId="2B4315AE" w14:textId="04D7C77C" w:rsidR="00202DB2" w:rsidRPr="001D021C" w:rsidRDefault="00202DB2" w:rsidP="00202DB2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color w:val="4A4A49"/>
                <w:lang w:val="en-US" w:eastAsia="en-US"/>
              </w:rPr>
              <w:t xml:space="preserve">Through analysis, students </w:t>
            </w:r>
            <w:r w:rsidR="00A74909">
              <w:rPr>
                <w:rFonts w:ascii="Roboto" w:hAnsi="Roboto"/>
                <w:color w:val="4A4A49"/>
                <w:lang w:val="en-US" w:eastAsia="en-US"/>
              </w:rPr>
              <w:t>can</w:t>
            </w:r>
            <w:r w:rsidRPr="001D021C">
              <w:rPr>
                <w:rFonts w:ascii="Roboto" w:hAnsi="Roboto"/>
                <w:color w:val="4A4A49"/>
                <w:lang w:val="en-US" w:eastAsia="en-US"/>
              </w:rPr>
              <w:t xml:space="preserve"> determine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 xml:space="preserve">how and </w:t>
            </w:r>
            <w:r w:rsidRPr="001D021C">
              <w:rPr>
                <w:rFonts w:ascii="Roboto" w:hAnsi="Roboto"/>
                <w:color w:val="4A4A49"/>
                <w:lang w:val="en-US" w:eastAsia="en-US"/>
              </w:rPr>
              <w:t xml:space="preserve">when the application of </w:t>
            </w:r>
            <w:r w:rsidR="00A74909">
              <w:rPr>
                <w:rFonts w:ascii="Roboto" w:hAnsi="Roboto"/>
                <w:color w:val="4A4A49"/>
                <w:lang w:val="en-US" w:eastAsia="en-US"/>
              </w:rPr>
              <w:t xml:space="preserve">e.g. </w:t>
            </w:r>
            <w:r w:rsidRPr="001D021C">
              <w:rPr>
                <w:rFonts w:ascii="Roboto" w:hAnsi="Roboto"/>
                <w:color w:val="4A4A49"/>
                <w:lang w:val="en-US" w:eastAsia="en-US"/>
              </w:rPr>
              <w:t xml:space="preserve">Daoist thinking and practice </w:t>
            </w:r>
            <w:r w:rsidR="00266FDA">
              <w:rPr>
                <w:rFonts w:ascii="Roboto" w:hAnsi="Roboto"/>
                <w:color w:val="4A4A49"/>
                <w:lang w:val="en-US" w:eastAsia="en-US"/>
              </w:rPr>
              <w:t>is</w:t>
            </w:r>
            <w:r w:rsidRPr="001D021C">
              <w:rPr>
                <w:rFonts w:ascii="Roboto" w:hAnsi="Roboto"/>
                <w:color w:val="4A4A49"/>
                <w:lang w:val="en-US" w:eastAsia="en-US"/>
              </w:rPr>
              <w:t xml:space="preserve"> beneficial</w:t>
            </w:r>
          </w:p>
          <w:p w14:paraId="47A38343" w14:textId="77777777" w:rsidR="00202DB2" w:rsidRDefault="00202DB2" w:rsidP="00202DB2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 w:rsidRPr="001D021C">
              <w:rPr>
                <w:rFonts w:ascii="Roboto" w:hAnsi="Roboto"/>
                <w:color w:val="4A4A49"/>
                <w:lang w:val="en-US" w:eastAsia="en-US"/>
              </w:rPr>
              <w:t>Students have developed a better sense of and improved their cognitive and physical ability to learn exercise sequences</w:t>
            </w:r>
          </w:p>
          <w:p w14:paraId="06BD5DFF" w14:textId="08D11E9D" w:rsidR="00266FDA" w:rsidRDefault="00266FDA" w:rsidP="00202DB2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US" w:eastAsia="en-US"/>
              </w:rPr>
              <w:t>Ability to reflect on the personal learning process, obstacles and possible solutions</w:t>
            </w:r>
          </w:p>
          <w:p w14:paraId="41E5500C" w14:textId="77777777" w:rsidR="001D021C" w:rsidRPr="001D021C" w:rsidRDefault="001D021C" w:rsidP="001D021C">
            <w:pPr>
              <w:pStyle w:val="Default"/>
              <w:rPr>
                <w:color w:val="494948"/>
                <w:sz w:val="22"/>
                <w:szCs w:val="22"/>
                <w:lang w:val="en-US"/>
              </w:rPr>
            </w:pPr>
          </w:p>
          <w:p w14:paraId="0CDCA255" w14:textId="77777777" w:rsidR="001D021C" w:rsidRDefault="001D021C" w:rsidP="001D021C">
            <w:pPr>
              <w:spacing w:line="276" w:lineRule="auto"/>
              <w:rPr>
                <w:rFonts w:ascii="Roboto" w:hAnsi="Roboto" w:cs="Roboto"/>
                <w:b/>
                <w:bCs/>
                <w:color w:val="494948"/>
                <w:szCs w:val="22"/>
                <w:lang w:val="en-US"/>
              </w:rPr>
            </w:pPr>
            <w:r w:rsidRPr="001D021C">
              <w:rPr>
                <w:rFonts w:ascii="Roboto" w:hAnsi="Roboto" w:cs="Roboto"/>
                <w:b/>
                <w:bCs/>
                <w:color w:val="494948"/>
                <w:szCs w:val="22"/>
                <w:lang w:val="en-US"/>
              </w:rPr>
              <w:t xml:space="preserve">Note: </w:t>
            </w:r>
            <w:r w:rsidRPr="001D021C">
              <w:rPr>
                <w:rFonts w:ascii="Roboto" w:hAnsi="Roboto" w:cs="Roboto"/>
                <w:color w:val="494948"/>
                <w:szCs w:val="22"/>
                <w:lang w:val="en-US"/>
              </w:rPr>
              <w:t xml:space="preserve">A significant part of the course will be dedicated to learning and discussing the </w:t>
            </w:r>
            <w:r w:rsidRPr="001D021C">
              <w:rPr>
                <w:rFonts w:ascii="Roboto" w:hAnsi="Roboto" w:cs="Roboto"/>
                <w:b/>
                <w:bCs/>
                <w:color w:val="494948"/>
                <w:szCs w:val="22"/>
                <w:lang w:val="en-US"/>
              </w:rPr>
              <w:t xml:space="preserve">physical exercises. </w:t>
            </w:r>
          </w:p>
          <w:p w14:paraId="46D88750" w14:textId="2232AB26" w:rsidR="001D021C" w:rsidRPr="001D021C" w:rsidRDefault="001D021C" w:rsidP="001D021C">
            <w:pPr>
              <w:spacing w:line="276" w:lineRule="auto"/>
              <w:rPr>
                <w:rFonts w:ascii="Roboto" w:hAnsi="Roboto" w:cs="Roboto"/>
                <w:b/>
                <w:bCs/>
                <w:color w:val="494948"/>
                <w:szCs w:val="22"/>
                <w:lang w:val="en-US"/>
              </w:rPr>
            </w:pPr>
          </w:p>
        </w:tc>
      </w:tr>
      <w:tr w:rsidR="00CA18E6" w:rsidRPr="002460E5" w14:paraId="6E0EFB15" w14:textId="77777777" w:rsidTr="001D021C"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57896DE2" w14:textId="77777777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GB" w:eastAsia="en-US"/>
              </w:rPr>
            </w:pPr>
            <w:r>
              <w:rPr>
                <w:rFonts w:ascii="Roboto" w:hAnsi="Roboto"/>
                <w:color w:val="4A4A49"/>
                <w:lang w:val="en-GB" w:eastAsia="en-US"/>
              </w:rPr>
              <w:lastRenderedPageBreak/>
              <w:t>Pre-requisites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2A56F90" w14:textId="7263F217" w:rsidR="00CA18E6" w:rsidRDefault="001D021C" w:rsidP="00942000">
            <w:pPr>
              <w:spacing w:line="276" w:lineRule="auto"/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</w:pPr>
            <w:r w:rsidRPr="001D021C"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  <w:t>Normal physical mobility</w:t>
            </w:r>
            <w:r w:rsidR="00CD104C"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  <w:t xml:space="preserve"> and</w:t>
            </w:r>
            <w:r w:rsidRPr="001D021C"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  <w:t xml:space="preserve"> </w:t>
            </w:r>
            <w:r w:rsidR="00CD104C"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  <w:t xml:space="preserve">mental stability, otherwise </w:t>
            </w:r>
            <w:r w:rsidRPr="001D021C"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  <w:t xml:space="preserve">no special fitness required. Interest in Chinese </w:t>
            </w:r>
            <w:r w:rsidR="00CD104C"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  <w:t xml:space="preserve">culture </w:t>
            </w:r>
            <w:r w:rsidRPr="001D021C"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  <w:t xml:space="preserve">and Daoist </w:t>
            </w:r>
            <w:r w:rsidR="00CD104C"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  <w:t>thought</w:t>
            </w:r>
            <w:r w:rsidRPr="001D021C"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  <w:t>.</w:t>
            </w:r>
            <w:r w:rsidR="00CD104C">
              <w:rPr>
                <w:rFonts w:ascii="Roboto" w:eastAsiaTheme="minorHAnsi" w:hAnsi="Roboto" w:cs="Roboto"/>
                <w:color w:val="494948"/>
                <w:kern w:val="0"/>
                <w:szCs w:val="22"/>
                <w:lang w:val="en-US" w:eastAsia="en-US"/>
              </w:rPr>
              <w:t xml:space="preserve"> Participation during pregnancy is not possible.</w:t>
            </w:r>
          </w:p>
          <w:p w14:paraId="4E495356" w14:textId="074C3BF9" w:rsidR="001D021C" w:rsidRPr="00942000" w:rsidRDefault="001D021C" w:rsidP="00942000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</w:p>
        </w:tc>
      </w:tr>
    </w:tbl>
    <w:p w14:paraId="1F4CD89A" w14:textId="145A98CA" w:rsidR="001D021C" w:rsidRDefault="001D021C"/>
    <w:tbl>
      <w:tblPr>
        <w:tblW w:w="9165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7105"/>
      </w:tblGrid>
      <w:tr w:rsidR="00CA18E6" w:rsidRPr="002460E5" w14:paraId="0C7E2622" w14:textId="77777777" w:rsidTr="001D021C">
        <w:tc>
          <w:tcPr>
            <w:tcW w:w="2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4FC34399" w14:textId="511EA280" w:rsidR="00CA18E6" w:rsidRDefault="00CA18E6">
            <w:pPr>
              <w:spacing w:line="276" w:lineRule="auto"/>
              <w:rPr>
                <w:rFonts w:ascii="Roboto" w:hAnsi="Roboto"/>
                <w:color w:val="4A4A49"/>
                <w:lang w:val="en-US" w:eastAsia="en-US"/>
              </w:rPr>
            </w:pPr>
            <w:r>
              <w:rPr>
                <w:rFonts w:ascii="Roboto" w:hAnsi="Roboto"/>
                <w:color w:val="4A4A49"/>
                <w:lang w:val="en-GB" w:eastAsia="en-US"/>
              </w:rPr>
              <w:t>Recommended Reading:</w:t>
            </w:r>
          </w:p>
        </w:tc>
        <w:tc>
          <w:tcPr>
            <w:tcW w:w="7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29CED50" w14:textId="77777777" w:rsidR="00CD104C" w:rsidRPr="00CD104C" w:rsidRDefault="00CD104C" w:rsidP="00CD104C">
            <w:pPr>
              <w:pStyle w:val="Default"/>
              <w:rPr>
                <w:color w:val="494948"/>
                <w:sz w:val="22"/>
                <w:szCs w:val="22"/>
                <w:lang w:val="en-US"/>
              </w:rPr>
            </w:pPr>
            <w:r w:rsidRPr="00CD104C">
              <w:rPr>
                <w:color w:val="494948"/>
                <w:sz w:val="22"/>
                <w:szCs w:val="22"/>
                <w:lang w:val="en-US"/>
              </w:rPr>
              <w:t>Will be provided in the course. Among others:</w:t>
            </w:r>
          </w:p>
          <w:p w14:paraId="4948D407" w14:textId="77777777" w:rsidR="00CD104C" w:rsidRPr="00CD104C" w:rsidRDefault="00CD104C" w:rsidP="00CD104C">
            <w:pPr>
              <w:pStyle w:val="Default"/>
              <w:numPr>
                <w:ilvl w:val="0"/>
                <w:numId w:val="15"/>
              </w:numPr>
              <w:rPr>
                <w:color w:val="494948"/>
                <w:sz w:val="22"/>
                <w:szCs w:val="22"/>
                <w:lang w:val="en-US"/>
              </w:rPr>
            </w:pPr>
            <w:r w:rsidRPr="00CD104C">
              <w:rPr>
                <w:color w:val="494948"/>
                <w:sz w:val="22"/>
                <w:szCs w:val="22"/>
                <w:lang w:val="en-US"/>
              </w:rPr>
              <w:t>Hennig, A. (2017) ‘Daoism in Management’, Philosophy of Management, 16(2), pp. 161–182.</w:t>
            </w:r>
          </w:p>
          <w:p w14:paraId="09FAF2B4" w14:textId="15BAE654" w:rsidR="00CD104C" w:rsidRPr="00CD104C" w:rsidRDefault="00CD104C" w:rsidP="00CD104C">
            <w:pPr>
              <w:pStyle w:val="Default"/>
              <w:numPr>
                <w:ilvl w:val="0"/>
                <w:numId w:val="15"/>
              </w:numPr>
              <w:rPr>
                <w:color w:val="494948"/>
                <w:sz w:val="22"/>
                <w:szCs w:val="22"/>
                <w:lang w:val="en-US"/>
              </w:rPr>
            </w:pPr>
            <w:r w:rsidRPr="00CD104C">
              <w:rPr>
                <w:color w:val="494948"/>
                <w:sz w:val="22"/>
                <w:szCs w:val="22"/>
                <w:lang w:val="en-US"/>
              </w:rPr>
              <w:t xml:space="preserve">Hennig, A. </w:t>
            </w:r>
            <w:r w:rsidR="00603A79">
              <w:rPr>
                <w:color w:val="494948"/>
                <w:sz w:val="22"/>
                <w:szCs w:val="22"/>
                <w:lang w:val="en-US"/>
              </w:rPr>
              <w:t>(</w:t>
            </w:r>
            <w:r w:rsidRPr="00CD104C">
              <w:rPr>
                <w:color w:val="494948"/>
                <w:sz w:val="22"/>
                <w:szCs w:val="22"/>
                <w:lang w:val="en-US"/>
              </w:rPr>
              <w:t>2017</w:t>
            </w:r>
            <w:r w:rsidR="00603A79">
              <w:rPr>
                <w:color w:val="494948"/>
                <w:sz w:val="22"/>
                <w:szCs w:val="22"/>
                <w:lang w:val="en-US"/>
              </w:rPr>
              <w:t>)</w:t>
            </w:r>
            <w:r w:rsidRPr="00CD104C">
              <w:rPr>
                <w:color w:val="494948"/>
                <w:sz w:val="22"/>
                <w:szCs w:val="22"/>
                <w:lang w:val="en-US"/>
              </w:rPr>
              <w:t xml:space="preserve">. </w:t>
            </w:r>
            <w:r w:rsidR="00603A79">
              <w:rPr>
                <w:color w:val="494948"/>
                <w:sz w:val="22"/>
                <w:szCs w:val="22"/>
                <w:lang w:val="en-US"/>
              </w:rPr>
              <w:t>‘</w:t>
            </w:r>
            <w:r w:rsidRPr="00CD104C">
              <w:rPr>
                <w:color w:val="494948"/>
                <w:sz w:val="22"/>
                <w:szCs w:val="22"/>
                <w:lang w:val="en-US"/>
              </w:rPr>
              <w:t>Applying Laozi’s Dao De Jing in Business. Philosophy of Management</w:t>
            </w:r>
            <w:r w:rsidR="00603A79">
              <w:rPr>
                <w:color w:val="494948"/>
                <w:sz w:val="22"/>
                <w:szCs w:val="22"/>
                <w:lang w:val="en-US"/>
              </w:rPr>
              <w:t>’,</w:t>
            </w:r>
            <w:r w:rsidRPr="00CD104C">
              <w:rPr>
                <w:color w:val="494948"/>
                <w:sz w:val="22"/>
                <w:szCs w:val="22"/>
                <w:lang w:val="en-US"/>
              </w:rPr>
              <w:t xml:space="preserve"> 16</w:t>
            </w:r>
            <w:r w:rsidR="00603A79">
              <w:rPr>
                <w:color w:val="494948"/>
                <w:sz w:val="22"/>
                <w:szCs w:val="22"/>
                <w:lang w:val="en-US"/>
              </w:rPr>
              <w:t>(1)</w:t>
            </w:r>
            <w:r w:rsidRPr="00CD104C">
              <w:rPr>
                <w:color w:val="494948"/>
                <w:sz w:val="22"/>
                <w:szCs w:val="22"/>
                <w:lang w:val="en-US"/>
              </w:rPr>
              <w:t xml:space="preserve">, </w:t>
            </w:r>
            <w:r w:rsidR="00603A79">
              <w:rPr>
                <w:color w:val="494948"/>
                <w:sz w:val="22"/>
                <w:szCs w:val="22"/>
                <w:lang w:val="en-US"/>
              </w:rPr>
              <w:t xml:space="preserve">pp. </w:t>
            </w:r>
            <w:r w:rsidRPr="00CD104C">
              <w:rPr>
                <w:color w:val="494948"/>
                <w:sz w:val="22"/>
                <w:szCs w:val="22"/>
                <w:lang w:val="en-US"/>
              </w:rPr>
              <w:t>19–33.</w:t>
            </w:r>
          </w:p>
          <w:p w14:paraId="7B3D94EA" w14:textId="77777777" w:rsidR="00CD104C" w:rsidRPr="00CD104C" w:rsidRDefault="00CD104C" w:rsidP="00CD104C">
            <w:pPr>
              <w:pStyle w:val="Default"/>
              <w:numPr>
                <w:ilvl w:val="0"/>
                <w:numId w:val="15"/>
              </w:numPr>
              <w:rPr>
                <w:color w:val="494948"/>
                <w:sz w:val="22"/>
                <w:szCs w:val="22"/>
                <w:lang w:val="en-US"/>
              </w:rPr>
            </w:pPr>
            <w:r w:rsidRPr="00CD104C">
              <w:rPr>
                <w:color w:val="494948"/>
                <w:sz w:val="22"/>
                <w:szCs w:val="22"/>
                <w:lang w:val="en-US"/>
              </w:rPr>
              <w:t xml:space="preserve">Bourgeois, L.J., </w:t>
            </w:r>
            <w:proofErr w:type="spellStart"/>
            <w:r w:rsidRPr="00CD104C">
              <w:rPr>
                <w:color w:val="494948"/>
                <w:sz w:val="22"/>
                <w:szCs w:val="22"/>
                <w:lang w:val="en-US"/>
              </w:rPr>
              <w:t>Eygenson</w:t>
            </w:r>
            <w:proofErr w:type="spellEnd"/>
            <w:r w:rsidRPr="00CD104C">
              <w:rPr>
                <w:color w:val="494948"/>
                <w:sz w:val="22"/>
                <w:szCs w:val="22"/>
                <w:lang w:val="en-US"/>
              </w:rPr>
              <w:t>, S. and Namasondhi, K. (2021) The Tao of strategy: how seven ancient philosophies help solve twenty-first-century business challenges. Charlottesville: University of Virginia Press.</w:t>
            </w:r>
          </w:p>
          <w:p w14:paraId="0486D7B0" w14:textId="77777777" w:rsidR="00CD104C" w:rsidRPr="00CD104C" w:rsidRDefault="00CD104C" w:rsidP="00CD104C">
            <w:pPr>
              <w:pStyle w:val="Default"/>
              <w:numPr>
                <w:ilvl w:val="0"/>
                <w:numId w:val="15"/>
              </w:numPr>
              <w:rPr>
                <w:color w:val="494948"/>
                <w:sz w:val="22"/>
                <w:szCs w:val="22"/>
                <w:lang w:val="en-US"/>
              </w:rPr>
            </w:pPr>
            <w:r w:rsidRPr="00CD104C">
              <w:rPr>
                <w:color w:val="494948"/>
                <w:sz w:val="22"/>
                <w:szCs w:val="22"/>
                <w:lang w:val="en-US"/>
              </w:rPr>
              <w:t xml:space="preserve">Henz, D. and </w:t>
            </w:r>
            <w:proofErr w:type="spellStart"/>
            <w:r w:rsidRPr="00CD104C">
              <w:rPr>
                <w:color w:val="494948"/>
                <w:sz w:val="22"/>
                <w:szCs w:val="22"/>
                <w:lang w:val="en-US"/>
              </w:rPr>
              <w:t>Schöllhorn</w:t>
            </w:r>
            <w:proofErr w:type="spellEnd"/>
            <w:r w:rsidRPr="00CD104C">
              <w:rPr>
                <w:color w:val="494948"/>
                <w:sz w:val="22"/>
                <w:szCs w:val="22"/>
                <w:lang w:val="en-US"/>
              </w:rPr>
              <w:t>, W.I. (2017) ‘EEG Brain Activity in Dynamic Health Qigong Training: Same Effects for Mental Practice and Physical Training?’, Frontiers in Psychology, 8.</w:t>
            </w:r>
          </w:p>
          <w:p w14:paraId="440D2605" w14:textId="77777777" w:rsidR="00CD104C" w:rsidRPr="00CD104C" w:rsidRDefault="00CD104C" w:rsidP="00CD104C">
            <w:pPr>
              <w:pStyle w:val="Default"/>
              <w:numPr>
                <w:ilvl w:val="0"/>
                <w:numId w:val="15"/>
              </w:numPr>
              <w:rPr>
                <w:color w:val="494948"/>
                <w:sz w:val="22"/>
                <w:szCs w:val="22"/>
                <w:lang w:val="en-US"/>
              </w:rPr>
            </w:pPr>
            <w:r w:rsidRPr="00CD104C">
              <w:rPr>
                <w:color w:val="494948"/>
                <w:sz w:val="22"/>
                <w:szCs w:val="22"/>
                <w:lang w:val="en-US"/>
              </w:rPr>
              <w:t xml:space="preserve">Jahnke, R. et al. (2010) ‘A Comprehensive Review of Health Benefits of Qigong and Tai Chi’, American Journal of Health Promotion, 24(6), pp. e1–e25. </w:t>
            </w:r>
          </w:p>
          <w:p w14:paraId="477878AA" w14:textId="77777777" w:rsidR="00CD104C" w:rsidRPr="00CD104C" w:rsidRDefault="00CD104C" w:rsidP="00CD104C">
            <w:pPr>
              <w:pStyle w:val="Default"/>
              <w:numPr>
                <w:ilvl w:val="0"/>
                <w:numId w:val="15"/>
              </w:numPr>
              <w:rPr>
                <w:color w:val="494948"/>
                <w:sz w:val="22"/>
                <w:szCs w:val="22"/>
                <w:lang w:val="en-US"/>
              </w:rPr>
            </w:pPr>
            <w:r w:rsidRPr="00CD104C">
              <w:rPr>
                <w:color w:val="494948"/>
                <w:sz w:val="22"/>
                <w:szCs w:val="22"/>
                <w:lang w:val="en-US"/>
              </w:rPr>
              <w:t xml:space="preserve">Van Dam, K. (2020) ‘Individual Stress Prevention through Qigong’, International Journal of Environmental Research and Public Health, 17(19), p. 7342. </w:t>
            </w:r>
          </w:p>
          <w:p w14:paraId="73B9EC58" w14:textId="77777777" w:rsidR="00CD104C" w:rsidRPr="00CD104C" w:rsidRDefault="00CD104C" w:rsidP="00CD104C">
            <w:pPr>
              <w:pStyle w:val="Default"/>
              <w:numPr>
                <w:ilvl w:val="0"/>
                <w:numId w:val="15"/>
              </w:numPr>
              <w:rPr>
                <w:color w:val="494948"/>
                <w:sz w:val="22"/>
                <w:szCs w:val="22"/>
                <w:lang w:val="en-US"/>
              </w:rPr>
            </w:pPr>
            <w:r w:rsidRPr="00CD104C">
              <w:rPr>
                <w:color w:val="494948"/>
                <w:sz w:val="22"/>
                <w:szCs w:val="22"/>
                <w:lang w:val="en-US"/>
              </w:rPr>
              <w:t xml:space="preserve">Tian, V. et al. (2024). ‘The impact of health qigong practice on creative self-efficacy among primary school </w:t>
            </w:r>
            <w:proofErr w:type="gramStart"/>
            <w:r w:rsidRPr="00CD104C">
              <w:rPr>
                <w:color w:val="494948"/>
                <w:sz w:val="22"/>
                <w:szCs w:val="22"/>
                <w:lang w:val="en-US"/>
              </w:rPr>
              <w:t>students‘</w:t>
            </w:r>
            <w:proofErr w:type="gramEnd"/>
            <w:r w:rsidRPr="00CD104C">
              <w:rPr>
                <w:color w:val="494948"/>
                <w:sz w:val="22"/>
                <w:szCs w:val="22"/>
                <w:lang w:val="en-US"/>
              </w:rPr>
              <w:t>, Journal of Physical Education and Sport, 24 (3), pp. 738-746</w:t>
            </w:r>
          </w:p>
          <w:p w14:paraId="69F5C384" w14:textId="3C4E64C0" w:rsidR="00CD104C" w:rsidRPr="00CD104C" w:rsidRDefault="00CD104C" w:rsidP="00CD104C">
            <w:pPr>
              <w:pStyle w:val="Default"/>
              <w:numPr>
                <w:ilvl w:val="0"/>
                <w:numId w:val="15"/>
              </w:numPr>
              <w:rPr>
                <w:color w:val="494948"/>
                <w:sz w:val="22"/>
                <w:szCs w:val="22"/>
                <w:lang w:val="en-US"/>
              </w:rPr>
            </w:pPr>
            <w:proofErr w:type="spellStart"/>
            <w:r w:rsidRPr="00CD104C">
              <w:rPr>
                <w:color w:val="494948"/>
                <w:sz w:val="22"/>
                <w:szCs w:val="22"/>
                <w:lang w:val="en-US"/>
              </w:rPr>
              <w:t>Sunzi</w:t>
            </w:r>
            <w:proofErr w:type="spellEnd"/>
            <w:r w:rsidR="00603A79">
              <w:rPr>
                <w:color w:val="494948"/>
                <w:sz w:val="22"/>
                <w:szCs w:val="22"/>
                <w:lang w:val="en-US"/>
              </w:rPr>
              <w:t xml:space="preserve"> (</w:t>
            </w:r>
            <w:r w:rsidRPr="00CD104C">
              <w:rPr>
                <w:color w:val="494948"/>
                <w:sz w:val="22"/>
                <w:szCs w:val="22"/>
                <w:lang w:val="en-US"/>
              </w:rPr>
              <w:t>2025</w:t>
            </w:r>
            <w:r w:rsidR="00603A79">
              <w:rPr>
                <w:color w:val="494948"/>
                <w:sz w:val="22"/>
                <w:szCs w:val="22"/>
                <w:lang w:val="en-US"/>
              </w:rPr>
              <w:t>)</w:t>
            </w:r>
            <w:r w:rsidRPr="00CD104C">
              <w:rPr>
                <w:color w:val="494948"/>
                <w:sz w:val="22"/>
                <w:szCs w:val="22"/>
                <w:lang w:val="en-US"/>
              </w:rPr>
              <w:t>. The art of war: timeless wisdom distilled, New edition. ed. John Murray, London.</w:t>
            </w:r>
          </w:p>
          <w:p w14:paraId="11051EE0" w14:textId="6C509770" w:rsidR="00CA18E6" w:rsidRPr="00CD104C" w:rsidRDefault="00CD104C" w:rsidP="00CD104C">
            <w:pPr>
              <w:pStyle w:val="Default"/>
              <w:numPr>
                <w:ilvl w:val="0"/>
                <w:numId w:val="15"/>
              </w:numPr>
              <w:rPr>
                <w:color w:val="494948"/>
                <w:szCs w:val="22"/>
              </w:rPr>
            </w:pPr>
            <w:r w:rsidRPr="00CD104C">
              <w:rPr>
                <w:color w:val="494948"/>
                <w:sz w:val="22"/>
                <w:szCs w:val="22"/>
                <w:lang w:val="en-US"/>
              </w:rPr>
              <w:t xml:space="preserve">Joshi, D. </w:t>
            </w:r>
            <w:r w:rsidR="00603A79">
              <w:rPr>
                <w:color w:val="494948"/>
                <w:sz w:val="22"/>
                <w:szCs w:val="22"/>
                <w:lang w:val="en-US"/>
              </w:rPr>
              <w:t>(</w:t>
            </w:r>
            <w:r w:rsidRPr="00CD104C">
              <w:rPr>
                <w:color w:val="494948"/>
                <w:sz w:val="22"/>
                <w:szCs w:val="22"/>
                <w:lang w:val="en-US"/>
              </w:rPr>
              <w:t>2025</w:t>
            </w:r>
            <w:r w:rsidR="00603A79">
              <w:rPr>
                <w:color w:val="494948"/>
                <w:sz w:val="22"/>
                <w:szCs w:val="22"/>
                <w:lang w:val="en-US"/>
              </w:rPr>
              <w:t>)</w:t>
            </w:r>
            <w:r w:rsidRPr="00CD104C">
              <w:rPr>
                <w:color w:val="494948"/>
                <w:sz w:val="22"/>
                <w:szCs w:val="22"/>
                <w:lang w:val="en-US"/>
              </w:rPr>
              <w:t>. Putting Daoist thought into practice: happiness, longevity, and enlightenment. Routledge, Abingdon, Oxon New York, NY.</w:t>
            </w:r>
          </w:p>
        </w:tc>
      </w:tr>
    </w:tbl>
    <w:p w14:paraId="48A812A8" w14:textId="77777777" w:rsidR="00BC1C8F" w:rsidRPr="00B64996" w:rsidRDefault="00BC1C8F">
      <w:pPr>
        <w:rPr>
          <w:lang w:val="en-US"/>
        </w:rPr>
      </w:pPr>
    </w:p>
    <w:sectPr w:rsidR="00BC1C8F" w:rsidRPr="00B6499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BBC6" w14:textId="77777777" w:rsidR="0097429C" w:rsidRDefault="0097429C" w:rsidP="00CA18E6">
      <w:r>
        <w:separator/>
      </w:r>
    </w:p>
  </w:endnote>
  <w:endnote w:type="continuationSeparator" w:id="0">
    <w:p w14:paraId="51092C7F" w14:textId="77777777" w:rsidR="0097429C" w:rsidRDefault="0097429C" w:rsidP="00C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Roboto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C617" w14:textId="77777777" w:rsidR="0097429C" w:rsidRDefault="0097429C" w:rsidP="00CA18E6">
      <w:r>
        <w:separator/>
      </w:r>
    </w:p>
  </w:footnote>
  <w:footnote w:type="continuationSeparator" w:id="0">
    <w:p w14:paraId="68CAD7F3" w14:textId="77777777" w:rsidR="0097429C" w:rsidRDefault="0097429C" w:rsidP="00CA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28C7" w14:textId="27804230" w:rsidR="00CA18E6" w:rsidRDefault="00CA18E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B230E0" wp14:editId="3ABE4355">
          <wp:simplePos x="0" y="0"/>
          <wp:positionH relativeFrom="column">
            <wp:posOffset>4405842</wp:posOffset>
          </wp:positionH>
          <wp:positionV relativeFrom="paragraph">
            <wp:posOffset>-99060</wp:posOffset>
          </wp:positionV>
          <wp:extent cx="1375200" cy="939600"/>
          <wp:effectExtent l="0" t="0" r="0" b="0"/>
          <wp:wrapNone/>
          <wp:docPr id="1" name="Grafik 1" descr="Q:\Oeffentlichkeit\Corporate Design\Logo TH AB\TH-AB-Logo-CMYK (Farbe-Schrift-Schwarz)\TH_AB_Logo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Q:\Oeffentlichkeit\Corporate Design\Logo TH AB\TH-AB-Logo-CMYK (Farbe-Schrift-Schwarz)\TH_AB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93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12147D" w14:textId="7E77FF94" w:rsidR="00CA18E6" w:rsidRDefault="00CA18E6">
    <w:pPr>
      <w:pStyle w:val="Kopfzeile"/>
    </w:pPr>
  </w:p>
  <w:p w14:paraId="5C94D04B" w14:textId="3BD7BF40" w:rsidR="00CA18E6" w:rsidRDefault="00CA18E6">
    <w:pPr>
      <w:pStyle w:val="Kopfzeile"/>
    </w:pPr>
  </w:p>
  <w:p w14:paraId="5ED0DF2D" w14:textId="0E0EB4E4" w:rsidR="00CA18E6" w:rsidRDefault="00CA18E6">
    <w:pPr>
      <w:pStyle w:val="Kopfzeile"/>
    </w:pPr>
  </w:p>
  <w:p w14:paraId="653E45C0" w14:textId="77777777" w:rsidR="00CA18E6" w:rsidRDefault="00CA18E6">
    <w:pPr>
      <w:pStyle w:val="Kopfzeile"/>
    </w:pPr>
  </w:p>
  <w:p w14:paraId="69C4CBC4" w14:textId="2528C0FC" w:rsidR="00CA18E6" w:rsidRDefault="00CA18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EC3"/>
    <w:multiLevelType w:val="hybridMultilevel"/>
    <w:tmpl w:val="534636D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D48D6"/>
    <w:multiLevelType w:val="hybridMultilevel"/>
    <w:tmpl w:val="DDA20D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14DB0"/>
    <w:multiLevelType w:val="hybridMultilevel"/>
    <w:tmpl w:val="21C04A5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12B40"/>
    <w:multiLevelType w:val="hybridMultilevel"/>
    <w:tmpl w:val="59707048"/>
    <w:lvl w:ilvl="0" w:tplc="36C22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507F"/>
    <w:multiLevelType w:val="hybridMultilevel"/>
    <w:tmpl w:val="B3D69C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C04CA"/>
    <w:multiLevelType w:val="hybridMultilevel"/>
    <w:tmpl w:val="E06AFB4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4761DD"/>
    <w:multiLevelType w:val="hybridMultilevel"/>
    <w:tmpl w:val="4D3E967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087935"/>
    <w:multiLevelType w:val="hybridMultilevel"/>
    <w:tmpl w:val="82240EB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5E6286"/>
    <w:multiLevelType w:val="hybridMultilevel"/>
    <w:tmpl w:val="ED6E1B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CC0E56"/>
    <w:multiLevelType w:val="hybridMultilevel"/>
    <w:tmpl w:val="5CA0C99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282C9E"/>
    <w:multiLevelType w:val="hybridMultilevel"/>
    <w:tmpl w:val="655023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93EFD"/>
    <w:multiLevelType w:val="hybridMultilevel"/>
    <w:tmpl w:val="650C1E7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38431D"/>
    <w:multiLevelType w:val="multilevel"/>
    <w:tmpl w:val="1BD89B68"/>
    <w:lvl w:ilvl="0">
      <w:start w:val="1"/>
      <w:numFmt w:val="none"/>
      <w:pStyle w:val="2"/>
      <w:lvlText w:val=""/>
      <w:lvlJc w:val="left"/>
      <w:pPr>
        <w:ind w:left="0" w:firstLine="0"/>
      </w:pPr>
    </w:lvl>
    <w:lvl w:ilvl="1">
      <w:start w:val="1"/>
      <w:numFmt w:val="decimal"/>
      <w:lvlText w:val="%1"/>
      <w:lvlJc w:val="left"/>
      <w:pPr>
        <w:ind w:left="0" w:firstLine="0"/>
      </w:pPr>
    </w:lvl>
    <w:lvl w:ilvl="2">
      <w:start w:val="1"/>
      <w:numFmt w:val="decimal"/>
      <w:pStyle w:val="berschrift3"/>
      <w:lvlText w:val="%1"/>
      <w:lvlJc w:val="left"/>
      <w:pPr>
        <w:ind w:left="0" w:firstLine="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E8666D4"/>
    <w:multiLevelType w:val="hybridMultilevel"/>
    <w:tmpl w:val="54B2A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15E6D"/>
    <w:multiLevelType w:val="hybridMultilevel"/>
    <w:tmpl w:val="96A0267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7611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833976">
    <w:abstractNumId w:val="3"/>
  </w:num>
  <w:num w:numId="3" w16cid:durableId="1862433583">
    <w:abstractNumId w:val="4"/>
  </w:num>
  <w:num w:numId="4" w16cid:durableId="765928395">
    <w:abstractNumId w:val="14"/>
  </w:num>
  <w:num w:numId="5" w16cid:durableId="1048802030">
    <w:abstractNumId w:val="11"/>
  </w:num>
  <w:num w:numId="6" w16cid:durableId="592277114">
    <w:abstractNumId w:val="7"/>
  </w:num>
  <w:num w:numId="7" w16cid:durableId="864563585">
    <w:abstractNumId w:val="5"/>
  </w:num>
  <w:num w:numId="8" w16cid:durableId="1829899673">
    <w:abstractNumId w:val="2"/>
  </w:num>
  <w:num w:numId="9" w16cid:durableId="1513689413">
    <w:abstractNumId w:val="0"/>
  </w:num>
  <w:num w:numId="10" w16cid:durableId="455103929">
    <w:abstractNumId w:val="1"/>
  </w:num>
  <w:num w:numId="11" w16cid:durableId="1388996155">
    <w:abstractNumId w:val="6"/>
  </w:num>
  <w:num w:numId="12" w16cid:durableId="1283536736">
    <w:abstractNumId w:val="9"/>
  </w:num>
  <w:num w:numId="13" w16cid:durableId="1351370638">
    <w:abstractNumId w:val="8"/>
  </w:num>
  <w:num w:numId="14" w16cid:durableId="1162626908">
    <w:abstractNumId w:val="13"/>
  </w:num>
  <w:num w:numId="15" w16cid:durableId="1055003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E6"/>
    <w:rsid w:val="001206C5"/>
    <w:rsid w:val="001D021C"/>
    <w:rsid w:val="00202DB2"/>
    <w:rsid w:val="002460E5"/>
    <w:rsid w:val="00266FDA"/>
    <w:rsid w:val="003E144E"/>
    <w:rsid w:val="004C0F09"/>
    <w:rsid w:val="004F5956"/>
    <w:rsid w:val="00603A79"/>
    <w:rsid w:val="007F3898"/>
    <w:rsid w:val="00942000"/>
    <w:rsid w:val="0097429C"/>
    <w:rsid w:val="00A74909"/>
    <w:rsid w:val="00AB61ED"/>
    <w:rsid w:val="00B30F39"/>
    <w:rsid w:val="00B64996"/>
    <w:rsid w:val="00BC1C8F"/>
    <w:rsid w:val="00C37DA3"/>
    <w:rsid w:val="00CA18E6"/>
    <w:rsid w:val="00CD104C"/>
    <w:rsid w:val="00D0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1430F"/>
  <w15:chartTrackingRefBased/>
  <w15:docId w15:val="{8F10377D-78D3-41E3-BC4D-617887B1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8E6"/>
    <w:pPr>
      <w:tabs>
        <w:tab w:val="left" w:pos="708"/>
      </w:tabs>
      <w:suppressAutoHyphens/>
      <w:overflowPunct w:val="0"/>
      <w:spacing w:after="0" w:line="240" w:lineRule="auto"/>
    </w:pPr>
    <w:rPr>
      <w:rFonts w:ascii="Arial" w:eastAsia="Times New Roman" w:hAnsi="Arial" w:cs="Arial"/>
      <w:color w:val="00000A"/>
      <w:kern w:val="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10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18E6"/>
    <w:pPr>
      <w:keepNext/>
      <w:keepLines/>
      <w:numPr>
        <w:ilvl w:val="2"/>
        <w:numId w:val="1"/>
      </w:numPr>
      <w:tabs>
        <w:tab w:val="clear" w:pos="708"/>
        <w:tab w:val="left" w:pos="0"/>
      </w:tabs>
      <w:spacing w:before="200"/>
      <w:outlineLvl w:val="2"/>
    </w:pPr>
    <w:rPr>
      <w:rFonts w:eastAsiaTheme="majorEastAsia" w:cstheme="majorBidi"/>
      <w:b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18E6"/>
    <w:pPr>
      <w:keepNext/>
      <w:keepLines/>
      <w:numPr>
        <w:ilvl w:val="3"/>
        <w:numId w:val="1"/>
      </w:numPr>
      <w:spacing w:before="60" w:after="120"/>
      <w:ind w:left="862" w:hanging="862"/>
      <w:outlineLvl w:val="3"/>
    </w:pPr>
    <w:rPr>
      <w:rFonts w:ascii="Roboto" w:eastAsiaTheme="majorEastAsia" w:hAnsi="Roboto" w:cstheme="majorBidi"/>
      <w:bCs/>
      <w:iCs/>
      <w:color w:val="4A4A49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18E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18E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18E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18E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18E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1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18E6"/>
  </w:style>
  <w:style w:type="paragraph" w:styleId="Fuzeile">
    <w:name w:val="footer"/>
    <w:basedOn w:val="Standard"/>
    <w:link w:val="FuzeileZchn"/>
    <w:uiPriority w:val="99"/>
    <w:unhideWhenUsed/>
    <w:rsid w:val="00CA1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8E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18E6"/>
    <w:rPr>
      <w:rFonts w:ascii="Arial" w:eastAsiaTheme="majorEastAsia" w:hAnsi="Arial" w:cstheme="majorBidi"/>
      <w:b/>
      <w:bCs/>
      <w:kern w:val="2"/>
      <w:sz w:val="32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18E6"/>
    <w:rPr>
      <w:rFonts w:ascii="Roboto" w:eastAsiaTheme="majorEastAsia" w:hAnsi="Roboto" w:cstheme="majorBidi"/>
      <w:bCs/>
      <w:iCs/>
      <w:color w:val="4A4A49"/>
      <w:kern w:val="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18E6"/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18E6"/>
    <w:rPr>
      <w:rFonts w:asciiTheme="majorHAnsi" w:eastAsiaTheme="majorEastAsia" w:hAnsiTheme="majorHAnsi" w:cstheme="majorBidi"/>
      <w:i/>
      <w:iCs/>
      <w:color w:val="1F3763" w:themeColor="accent1" w:themeShade="7F"/>
      <w:kern w:val="2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18E6"/>
    <w:rPr>
      <w:rFonts w:asciiTheme="majorHAnsi" w:eastAsiaTheme="majorEastAsia" w:hAnsiTheme="majorHAnsi" w:cstheme="majorBidi"/>
      <w:i/>
      <w:iCs/>
      <w:color w:val="404040" w:themeColor="text1" w:themeTint="BF"/>
      <w:kern w:val="2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18E6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18E6"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A18E6"/>
    <w:pPr>
      <w:ind w:left="720"/>
      <w:contextualSpacing/>
    </w:pPr>
  </w:style>
  <w:style w:type="paragraph" w:customStyle="1" w:styleId="2">
    <w:name w:val="Ü2"/>
    <w:basedOn w:val="Kopfzeile"/>
    <w:qFormat/>
    <w:rsid w:val="00CA18E6"/>
    <w:pPr>
      <w:numPr>
        <w:numId w:val="1"/>
      </w:numPr>
      <w:suppressLineNumbers/>
      <w:tabs>
        <w:tab w:val="clear" w:pos="4536"/>
        <w:tab w:val="clear" w:pos="9072"/>
        <w:tab w:val="num" w:pos="360"/>
      </w:tabs>
      <w:jc w:val="center"/>
    </w:pPr>
    <w:rPr>
      <w:b/>
      <w:sz w:val="32"/>
      <w:szCs w:val="32"/>
      <w:lang w:val="en-US"/>
    </w:rPr>
  </w:style>
  <w:style w:type="paragraph" w:customStyle="1" w:styleId="Default">
    <w:name w:val="Default"/>
    <w:rsid w:val="00B6499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104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D104C"/>
    <w:pPr>
      <w:tabs>
        <w:tab w:val="clear" w:pos="708"/>
      </w:tabs>
      <w:suppressAutoHyphens w:val="0"/>
      <w:overflowPunct/>
      <w:spacing w:line="259" w:lineRule="auto"/>
      <w:outlineLvl w:val="9"/>
    </w:pPr>
    <w:rPr>
      <w:kern w:val="0"/>
    </w:rPr>
  </w:style>
  <w:style w:type="character" w:styleId="Hyperlink">
    <w:name w:val="Hyperlink"/>
    <w:basedOn w:val="Absatz-Standardschriftart"/>
    <w:uiPriority w:val="99"/>
    <w:unhideWhenUsed/>
    <w:rsid w:val="00CD10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3290</Characters>
  <Application>Microsoft Office Word</Application>
  <DocSecurity>0</DocSecurity>
  <Lines>91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Blaeser, Carina</dc:creator>
  <cp:keywords/>
  <dc:description/>
  <cp:lastModifiedBy>Oliver Hugo</cp:lastModifiedBy>
  <cp:revision>6</cp:revision>
  <dcterms:created xsi:type="dcterms:W3CDTF">2025-11-20T14:46:00Z</dcterms:created>
  <dcterms:modified xsi:type="dcterms:W3CDTF">2025-12-10T14:48:00Z</dcterms:modified>
</cp:coreProperties>
</file>